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31" w:rsidRPr="006D6631" w:rsidRDefault="006D6631" w:rsidP="006D6631">
      <w:pPr>
        <w:spacing w:line="360" w:lineRule="auto"/>
        <w:jc w:val="right"/>
        <w:rPr>
          <w:rFonts w:ascii="Times New Roman" w:hAnsi="Times New Roman" w:cs="Times New Roman"/>
          <w:b/>
          <w:sz w:val="24"/>
          <w:szCs w:val="24"/>
          <w:u w:val="single"/>
        </w:rPr>
      </w:pPr>
      <w:bookmarkStart w:id="0" w:name="_GoBack"/>
      <w:bookmarkEnd w:id="0"/>
      <w:r w:rsidRPr="006D6631">
        <w:rPr>
          <w:rFonts w:ascii="Times New Roman" w:hAnsi="Times New Roman" w:cs="Times New Roman"/>
          <w:b/>
          <w:sz w:val="24"/>
          <w:szCs w:val="24"/>
          <w:u w:val="single"/>
        </w:rPr>
        <w:t>RESOLUCION DE CAMARA Nº 3</w:t>
      </w:r>
    </w:p>
    <w:p w:rsidR="006D6631" w:rsidRDefault="006D6631" w:rsidP="006D6631">
      <w:pPr>
        <w:spacing w:line="360" w:lineRule="auto"/>
        <w:jc w:val="right"/>
        <w:rPr>
          <w:rFonts w:ascii="Times New Roman" w:hAnsi="Times New Roman" w:cs="Times New Roman"/>
          <w:sz w:val="24"/>
          <w:szCs w:val="24"/>
        </w:rPr>
      </w:pPr>
      <w:r>
        <w:rPr>
          <w:rFonts w:ascii="Times New Roman" w:hAnsi="Times New Roman" w:cs="Times New Roman"/>
          <w:sz w:val="24"/>
          <w:szCs w:val="24"/>
        </w:rPr>
        <w:t>Buenos Aires, 14</w:t>
      </w:r>
      <w:r w:rsidRPr="00AD2866">
        <w:rPr>
          <w:rFonts w:ascii="Times New Roman" w:hAnsi="Times New Roman" w:cs="Times New Roman"/>
          <w:sz w:val="24"/>
          <w:szCs w:val="24"/>
        </w:rPr>
        <w:t xml:space="preserve"> </w:t>
      </w:r>
      <w:r>
        <w:rPr>
          <w:rFonts w:ascii="Times New Roman" w:hAnsi="Times New Roman" w:cs="Times New Roman"/>
          <w:sz w:val="24"/>
          <w:szCs w:val="24"/>
        </w:rPr>
        <w:t xml:space="preserve">de marzo </w:t>
      </w:r>
      <w:r w:rsidRPr="00AD2866">
        <w:rPr>
          <w:rFonts w:ascii="Times New Roman" w:hAnsi="Times New Roman" w:cs="Times New Roman"/>
          <w:sz w:val="24"/>
          <w:szCs w:val="24"/>
        </w:rPr>
        <w:t>de 2024.</w:t>
      </w:r>
    </w:p>
    <w:p w:rsidR="006D6631" w:rsidRPr="00AD2866" w:rsidRDefault="006D6631" w:rsidP="006D6631">
      <w:pPr>
        <w:spacing w:line="360" w:lineRule="auto"/>
        <w:jc w:val="right"/>
        <w:rPr>
          <w:rFonts w:ascii="Times New Roman" w:hAnsi="Times New Roman" w:cs="Times New Roman"/>
          <w:sz w:val="24"/>
          <w:szCs w:val="24"/>
        </w:rPr>
      </w:pPr>
    </w:p>
    <w:p w:rsidR="00BD37FB" w:rsidRPr="00AD2866" w:rsidRDefault="00BD37FB" w:rsidP="00BD37FB">
      <w:pPr>
        <w:spacing w:line="360" w:lineRule="auto"/>
        <w:rPr>
          <w:rFonts w:ascii="Times New Roman" w:hAnsi="Times New Roman" w:cs="Times New Roman"/>
          <w:b/>
          <w:bCs/>
          <w:sz w:val="24"/>
          <w:szCs w:val="24"/>
        </w:rPr>
      </w:pPr>
      <w:r w:rsidRPr="00AD2866">
        <w:rPr>
          <w:rFonts w:ascii="Times New Roman" w:hAnsi="Times New Roman" w:cs="Times New Roman"/>
          <w:sz w:val="24"/>
          <w:szCs w:val="24"/>
        </w:rPr>
        <w:tab/>
      </w:r>
      <w:r w:rsidRPr="00AD2866">
        <w:rPr>
          <w:rFonts w:ascii="Times New Roman" w:hAnsi="Times New Roman" w:cs="Times New Roman"/>
          <w:b/>
          <w:bCs/>
          <w:sz w:val="24"/>
          <w:szCs w:val="24"/>
        </w:rPr>
        <w:t xml:space="preserve">VISTO Y CONSIDERANDO: </w:t>
      </w:r>
    </w:p>
    <w:p w:rsidR="00BD37FB" w:rsidRPr="00AD2866" w:rsidRDefault="00BD37FB" w:rsidP="00BD37FB">
      <w:pPr>
        <w:spacing w:line="360" w:lineRule="auto"/>
        <w:jc w:val="both"/>
        <w:rPr>
          <w:rFonts w:ascii="Times New Roman" w:hAnsi="Times New Roman" w:cs="Times New Roman"/>
          <w:sz w:val="24"/>
          <w:szCs w:val="24"/>
        </w:rPr>
      </w:pPr>
      <w:r w:rsidRPr="00AD2866">
        <w:rPr>
          <w:rFonts w:ascii="Times New Roman" w:hAnsi="Times New Roman" w:cs="Times New Roman"/>
          <w:b/>
          <w:bCs/>
          <w:sz w:val="24"/>
          <w:szCs w:val="24"/>
        </w:rPr>
        <w:tab/>
        <w:t xml:space="preserve">I.- </w:t>
      </w:r>
      <w:r w:rsidRPr="00AD2866">
        <w:rPr>
          <w:rFonts w:ascii="Times New Roman" w:hAnsi="Times New Roman" w:cs="Times New Roman"/>
          <w:sz w:val="24"/>
          <w:szCs w:val="24"/>
        </w:rPr>
        <w:t xml:space="preserve">Que, por Acta Nro. 2764, fechada el 07.09.2022, esta Cámara Nacional de Apelaciones del Trabajo recomendó -por mayoría- mantener la aplicación de las tasas de interés fijadas a través de las Actas CNAT Nro. 2601/2014, 2630/2016 y 2658/2017 en todos aquellos créditos de naturaleza laboral a los que no se les aplicara una tasa legal. Asimismo, el Tribunal dispuso </w:t>
      </w:r>
      <w:r>
        <w:rPr>
          <w:rFonts w:ascii="Times New Roman" w:hAnsi="Times New Roman" w:cs="Times New Roman"/>
          <w:sz w:val="24"/>
          <w:szCs w:val="24"/>
        </w:rPr>
        <w:t xml:space="preserve">en esa oportunidad, </w:t>
      </w:r>
      <w:r w:rsidRPr="00AD2866">
        <w:rPr>
          <w:rFonts w:ascii="Times New Roman" w:hAnsi="Times New Roman" w:cs="Times New Roman"/>
          <w:sz w:val="24"/>
          <w:szCs w:val="24"/>
        </w:rPr>
        <w:t>con fundamento en lo normado por el artículo 770 inciso b del Código Civil y Comercial de la Nación</w:t>
      </w:r>
      <w:r>
        <w:rPr>
          <w:rFonts w:ascii="Times New Roman" w:hAnsi="Times New Roman" w:cs="Times New Roman"/>
          <w:sz w:val="24"/>
          <w:szCs w:val="24"/>
        </w:rPr>
        <w:t xml:space="preserve">, </w:t>
      </w:r>
      <w:r w:rsidRPr="0015469F">
        <w:rPr>
          <w:rFonts w:ascii="Times New Roman" w:hAnsi="Times New Roman" w:cs="Times New Roman"/>
          <w:sz w:val="24"/>
          <w:szCs w:val="24"/>
        </w:rPr>
        <w:t xml:space="preserve">que los intereses se capitalizaran con frecuencia anual desde la fecha de notificación de traslado de la demanda, </w:t>
      </w:r>
      <w:r>
        <w:rPr>
          <w:rFonts w:ascii="Times New Roman" w:hAnsi="Times New Roman" w:cs="Times New Roman"/>
          <w:sz w:val="24"/>
          <w:szCs w:val="24"/>
        </w:rPr>
        <w:t>con aplicación en “</w:t>
      </w:r>
      <w:r w:rsidRPr="00AD2866">
        <w:rPr>
          <w:rFonts w:ascii="Times New Roman" w:hAnsi="Times New Roman" w:cs="Times New Roman"/>
          <w:sz w:val="24"/>
          <w:szCs w:val="24"/>
        </w:rPr>
        <w:t>las causas sin sentencia firme sobre el punto”.</w:t>
      </w:r>
    </w:p>
    <w:p w:rsidR="00BD37FB" w:rsidRPr="00AD2866" w:rsidRDefault="00BD37FB" w:rsidP="00BD37FB">
      <w:pPr>
        <w:spacing w:line="360" w:lineRule="auto"/>
        <w:jc w:val="both"/>
        <w:rPr>
          <w:rFonts w:ascii="Times New Roman" w:hAnsi="Times New Roman" w:cs="Times New Roman"/>
          <w:sz w:val="24"/>
          <w:szCs w:val="24"/>
        </w:rPr>
      </w:pPr>
      <w:r w:rsidRPr="00AD2866">
        <w:rPr>
          <w:rFonts w:ascii="Times New Roman" w:hAnsi="Times New Roman" w:cs="Times New Roman"/>
          <w:sz w:val="24"/>
          <w:szCs w:val="24"/>
        </w:rPr>
        <w:tab/>
      </w:r>
      <w:r w:rsidRPr="00AD2866">
        <w:rPr>
          <w:rFonts w:ascii="Times New Roman" w:hAnsi="Times New Roman" w:cs="Times New Roman"/>
          <w:b/>
          <w:bCs/>
          <w:sz w:val="24"/>
          <w:szCs w:val="24"/>
        </w:rPr>
        <w:t xml:space="preserve">II.- </w:t>
      </w:r>
      <w:r w:rsidRPr="00AD2866">
        <w:rPr>
          <w:rFonts w:ascii="Times New Roman" w:hAnsi="Times New Roman" w:cs="Times New Roman"/>
          <w:sz w:val="24"/>
          <w:szCs w:val="24"/>
        </w:rPr>
        <w:t xml:space="preserve">Que la Corte Suprema de Justicia de la Nación, al dictar sentencia el 29.02.2024 en la causa: “Recurso Queja Nº 1 - </w:t>
      </w:r>
      <w:hyperlink r:id="rId6" w:history="1">
        <w:r w:rsidRPr="00160E08">
          <w:rPr>
            <w:rStyle w:val="Hipervnculo"/>
            <w:rFonts w:ascii="Times New Roman" w:hAnsi="Times New Roman" w:cs="Times New Roman"/>
            <w:sz w:val="24"/>
            <w:szCs w:val="24"/>
          </w:rPr>
          <w:t>OLIVA</w:t>
        </w:r>
      </w:hyperlink>
      <w:r w:rsidRPr="00AD2866">
        <w:rPr>
          <w:rFonts w:ascii="Times New Roman" w:hAnsi="Times New Roman" w:cs="Times New Roman"/>
          <w:sz w:val="24"/>
          <w:szCs w:val="24"/>
        </w:rPr>
        <w:t xml:space="preserve">, FABIO OMAR c/ COMA S.A. s/despido”, Expediente </w:t>
      </w:r>
      <w:r w:rsidRPr="008B7681">
        <w:rPr>
          <w:rFonts w:ascii="Times New Roman" w:hAnsi="Times New Roman" w:cs="Times New Roman"/>
          <w:sz w:val="24"/>
          <w:szCs w:val="24"/>
        </w:rPr>
        <w:t>CNT 023403/2016/1/RH001</w:t>
      </w:r>
      <w:r w:rsidRPr="00AD2866">
        <w:rPr>
          <w:rFonts w:ascii="Times New Roman" w:hAnsi="Times New Roman" w:cs="Times New Roman"/>
          <w:sz w:val="24"/>
          <w:szCs w:val="24"/>
        </w:rPr>
        <w:t xml:space="preserve"> (</w:t>
      </w:r>
      <w:r w:rsidRPr="008B7681">
        <w:rPr>
          <w:rFonts w:ascii="Times New Roman" w:hAnsi="Times New Roman" w:cs="Times New Roman"/>
          <w:sz w:val="24"/>
          <w:szCs w:val="24"/>
        </w:rPr>
        <w:t>Fallos: 347:100</w:t>
      </w:r>
      <w:r w:rsidRPr="00AD2866">
        <w:rPr>
          <w:rFonts w:ascii="Times New Roman" w:hAnsi="Times New Roman" w:cs="Times New Roman"/>
          <w:sz w:val="24"/>
          <w:szCs w:val="24"/>
        </w:rPr>
        <w:t>), interpretó que la capitalización periódica y sucesiva ordenada con base en el acta 2764/2022 de la Cámara Nacional de Apelaciones del Trabajo no encuentra sustento en las disposiciones del Código Civil y Comercial de la Nación.</w:t>
      </w:r>
    </w:p>
    <w:p w:rsidR="00BD37FB" w:rsidRPr="00AD2866" w:rsidRDefault="00BD37FB" w:rsidP="00BD37FB">
      <w:pPr>
        <w:spacing w:line="360" w:lineRule="auto"/>
        <w:jc w:val="both"/>
        <w:rPr>
          <w:rFonts w:ascii="Times New Roman" w:hAnsi="Times New Roman" w:cs="Times New Roman"/>
          <w:sz w:val="24"/>
          <w:szCs w:val="24"/>
          <w:lang w:val="es-ES"/>
        </w:rPr>
      </w:pPr>
      <w:r w:rsidRPr="00AD2866">
        <w:rPr>
          <w:rFonts w:ascii="Times New Roman" w:hAnsi="Times New Roman" w:cs="Times New Roman"/>
          <w:sz w:val="24"/>
          <w:szCs w:val="24"/>
        </w:rPr>
        <w:tab/>
      </w:r>
      <w:r w:rsidRPr="00AD2866">
        <w:rPr>
          <w:rFonts w:ascii="Times New Roman" w:hAnsi="Times New Roman" w:cs="Times New Roman"/>
          <w:b/>
          <w:bCs/>
          <w:sz w:val="24"/>
          <w:szCs w:val="24"/>
        </w:rPr>
        <w:t xml:space="preserve">III.- </w:t>
      </w:r>
      <w:r w:rsidRPr="00AD2866">
        <w:rPr>
          <w:rFonts w:ascii="Times New Roman" w:hAnsi="Times New Roman" w:cs="Times New Roman"/>
          <w:sz w:val="24"/>
          <w:szCs w:val="24"/>
        </w:rPr>
        <w:t>Que, asimismo, la Corte Federal ha sostenido en el precedente “</w:t>
      </w:r>
      <w:hyperlink r:id="rId7" w:history="1">
        <w:proofErr w:type="spellStart"/>
        <w:r w:rsidRPr="00AD2866">
          <w:rPr>
            <w:rStyle w:val="Hipervnculo"/>
            <w:rFonts w:ascii="Times New Roman" w:hAnsi="Times New Roman" w:cs="Times New Roman"/>
            <w:sz w:val="24"/>
            <w:szCs w:val="24"/>
            <w:lang w:val="es-ES"/>
          </w:rPr>
          <w:t>Massolo</w:t>
        </w:r>
        <w:proofErr w:type="spellEnd"/>
      </w:hyperlink>
      <w:r w:rsidRPr="00AD2866">
        <w:rPr>
          <w:rFonts w:ascii="Times New Roman" w:hAnsi="Times New Roman" w:cs="Times New Roman"/>
          <w:sz w:val="24"/>
          <w:szCs w:val="24"/>
          <w:lang w:val="es-ES"/>
        </w:rPr>
        <w:t>” del 20.04.2010 (Fallos: 333:447), a propósito de la prohibición de indexar instituida por el artículo 7° de la ley 23.928</w:t>
      </w:r>
      <w:r>
        <w:rPr>
          <w:rFonts w:ascii="Times New Roman" w:hAnsi="Times New Roman" w:cs="Times New Roman"/>
          <w:sz w:val="24"/>
          <w:szCs w:val="24"/>
          <w:lang w:val="es-ES"/>
        </w:rPr>
        <w:t xml:space="preserve">, con </w:t>
      </w:r>
      <w:r w:rsidRPr="00AD2866">
        <w:rPr>
          <w:rFonts w:ascii="Times New Roman" w:hAnsi="Times New Roman" w:cs="Times New Roman"/>
          <w:sz w:val="24"/>
          <w:szCs w:val="24"/>
          <w:lang w:val="es-ES"/>
        </w:rPr>
        <w:t xml:space="preserve">rumbo seguido </w:t>
      </w:r>
      <w:r>
        <w:rPr>
          <w:rFonts w:ascii="Times New Roman" w:hAnsi="Times New Roman" w:cs="Times New Roman"/>
          <w:sz w:val="24"/>
          <w:szCs w:val="24"/>
          <w:lang w:val="es-ES"/>
        </w:rPr>
        <w:t xml:space="preserve">por </w:t>
      </w:r>
      <w:r w:rsidRPr="00AD2866">
        <w:rPr>
          <w:rFonts w:ascii="Times New Roman" w:hAnsi="Times New Roman" w:cs="Times New Roman"/>
          <w:sz w:val="24"/>
          <w:szCs w:val="24"/>
          <w:lang w:val="es-ES"/>
        </w:rPr>
        <w:t>la ley 25.561 (artículo 4°), que la ventaja, acierto o desacierto de la medida legislativa de mantenimiento de la prohibición de toda clase de actualización monetaria escapa al control de constitucionalidad pues la conveniencia del criterio elegido por el legislador no está sujeta a revisión judicial (considerando 13).</w:t>
      </w:r>
    </w:p>
    <w:p w:rsidR="00BD37FB" w:rsidRPr="00AD2866" w:rsidRDefault="00BD37FB" w:rsidP="00BD37FB">
      <w:pPr>
        <w:spacing w:line="360" w:lineRule="auto"/>
        <w:ind w:firstLine="708"/>
        <w:jc w:val="both"/>
        <w:rPr>
          <w:rFonts w:ascii="Times New Roman" w:hAnsi="Times New Roman" w:cs="Times New Roman"/>
          <w:sz w:val="24"/>
          <w:szCs w:val="24"/>
        </w:rPr>
      </w:pPr>
      <w:r w:rsidRPr="00AD2866">
        <w:rPr>
          <w:rFonts w:ascii="Times New Roman" w:hAnsi="Times New Roman" w:cs="Times New Roman"/>
          <w:sz w:val="24"/>
          <w:szCs w:val="24"/>
          <w:lang w:val="es-ES"/>
        </w:rPr>
        <w:t xml:space="preserve">Que la citada doctrina fue reiterada </w:t>
      </w:r>
      <w:r>
        <w:rPr>
          <w:rFonts w:ascii="Times New Roman" w:hAnsi="Times New Roman" w:cs="Times New Roman"/>
          <w:sz w:val="24"/>
          <w:szCs w:val="24"/>
          <w:lang w:val="es-ES"/>
        </w:rPr>
        <w:t xml:space="preserve">por la CSJN </w:t>
      </w:r>
      <w:r w:rsidRPr="00AD2866">
        <w:rPr>
          <w:rFonts w:ascii="Times New Roman" w:hAnsi="Times New Roman" w:cs="Times New Roman"/>
          <w:sz w:val="24"/>
          <w:szCs w:val="24"/>
          <w:lang w:val="es-ES"/>
        </w:rPr>
        <w:t xml:space="preserve">en los casos: “Puente Olivera, Mariano c/ Tizado Patagonia Bienes Raíces del Sur SRL s/ despido”, del </w:t>
      </w:r>
      <w:r w:rsidRPr="00AD2866">
        <w:rPr>
          <w:rFonts w:ascii="Times New Roman" w:hAnsi="Times New Roman" w:cs="Times New Roman"/>
          <w:sz w:val="24"/>
          <w:szCs w:val="24"/>
        </w:rPr>
        <w:t>08.11.2016 (Fallos: 339:1583) y “</w:t>
      </w:r>
      <w:r w:rsidRPr="00AD2866">
        <w:rPr>
          <w:rFonts w:ascii="Times New Roman" w:hAnsi="Times New Roman" w:cs="Times New Roman"/>
          <w:sz w:val="24"/>
          <w:szCs w:val="24"/>
          <w:lang w:val="es-ES"/>
        </w:rPr>
        <w:t xml:space="preserve">Romero, Juan Antonio y otros c/ EN -Ministerio de Economía- y </w:t>
      </w:r>
      <w:proofErr w:type="spellStart"/>
      <w:r w:rsidRPr="00AD2866">
        <w:rPr>
          <w:rFonts w:ascii="Times New Roman" w:hAnsi="Times New Roman" w:cs="Times New Roman"/>
          <w:sz w:val="24"/>
          <w:szCs w:val="24"/>
          <w:lang w:val="es-ES"/>
        </w:rPr>
        <w:t>otro s</w:t>
      </w:r>
      <w:proofErr w:type="spellEnd"/>
      <w:r w:rsidRPr="00AD2866">
        <w:rPr>
          <w:rFonts w:ascii="Times New Roman" w:hAnsi="Times New Roman" w:cs="Times New Roman"/>
          <w:sz w:val="24"/>
          <w:szCs w:val="24"/>
          <w:lang w:val="es-ES"/>
        </w:rPr>
        <w:t>/ proceso de conocimiento”, sentencia del 0</w:t>
      </w:r>
      <w:r w:rsidRPr="00AD2866">
        <w:rPr>
          <w:rFonts w:ascii="Times New Roman" w:hAnsi="Times New Roman" w:cs="Times New Roman"/>
          <w:sz w:val="24"/>
          <w:szCs w:val="24"/>
        </w:rPr>
        <w:t xml:space="preserve">8.12.2018 (Fallos: 341:1975) y, a juzgar por el </w:t>
      </w:r>
      <w:r w:rsidRPr="00AD2866">
        <w:rPr>
          <w:rFonts w:ascii="Times New Roman" w:hAnsi="Times New Roman" w:cs="Times New Roman"/>
          <w:sz w:val="24"/>
          <w:szCs w:val="24"/>
        </w:rPr>
        <w:lastRenderedPageBreak/>
        <w:t xml:space="preserve">pronunciamiento </w:t>
      </w:r>
      <w:r>
        <w:rPr>
          <w:rFonts w:ascii="Times New Roman" w:hAnsi="Times New Roman" w:cs="Times New Roman"/>
          <w:sz w:val="24"/>
          <w:szCs w:val="24"/>
        </w:rPr>
        <w:t xml:space="preserve">que emitiera </w:t>
      </w:r>
      <w:r w:rsidRPr="00AD2866">
        <w:rPr>
          <w:rFonts w:ascii="Times New Roman" w:hAnsi="Times New Roman" w:cs="Times New Roman"/>
          <w:sz w:val="24"/>
          <w:szCs w:val="24"/>
          <w:lang w:val="es-ES"/>
        </w:rPr>
        <w:t xml:space="preserve">el </w:t>
      </w:r>
      <w:r w:rsidRPr="00AD2866">
        <w:rPr>
          <w:rFonts w:ascii="Times New Roman" w:hAnsi="Times New Roman" w:cs="Times New Roman"/>
          <w:sz w:val="24"/>
          <w:szCs w:val="24"/>
        </w:rPr>
        <w:t>20.02.2024 en el expediente “Recurso Queja Nº 5 - G., S.M. Y OTRO c/ K., M.E.A. s/alimentos” (CI</w:t>
      </w:r>
      <w:r>
        <w:rPr>
          <w:rFonts w:ascii="Times New Roman" w:hAnsi="Times New Roman" w:cs="Times New Roman"/>
          <w:sz w:val="24"/>
          <w:szCs w:val="24"/>
        </w:rPr>
        <w:t>-{ñ’0</w:t>
      </w:r>
      <w:r w:rsidRPr="00AD2866">
        <w:rPr>
          <w:rFonts w:ascii="Times New Roman" w:hAnsi="Times New Roman" w:cs="Times New Roman"/>
          <w:sz w:val="24"/>
          <w:szCs w:val="24"/>
        </w:rPr>
        <w:t>V 083609/2017/5/RH003), Fallos: 347:51, parec</w:t>
      </w:r>
      <w:r>
        <w:rPr>
          <w:rFonts w:ascii="Times New Roman" w:hAnsi="Times New Roman" w:cs="Times New Roman"/>
          <w:sz w:val="24"/>
          <w:szCs w:val="24"/>
        </w:rPr>
        <w:t xml:space="preserve">iera </w:t>
      </w:r>
      <w:r w:rsidRPr="00AD2866">
        <w:rPr>
          <w:rFonts w:ascii="Times New Roman" w:hAnsi="Times New Roman" w:cs="Times New Roman"/>
          <w:sz w:val="24"/>
          <w:szCs w:val="24"/>
        </w:rPr>
        <w:t>no haber sido abandonada.</w:t>
      </w:r>
    </w:p>
    <w:p w:rsidR="00BD37FB" w:rsidRPr="00AD2866" w:rsidRDefault="00BD37FB" w:rsidP="00BD37FB">
      <w:pPr>
        <w:spacing w:line="360" w:lineRule="auto"/>
        <w:jc w:val="both"/>
        <w:rPr>
          <w:rFonts w:ascii="Times New Roman" w:hAnsi="Times New Roman" w:cs="Times New Roman"/>
          <w:sz w:val="24"/>
          <w:szCs w:val="24"/>
          <w:lang w:val="es-ES"/>
        </w:rPr>
      </w:pPr>
      <w:r w:rsidRPr="00AD2866">
        <w:rPr>
          <w:rFonts w:ascii="Times New Roman" w:hAnsi="Times New Roman" w:cs="Times New Roman"/>
          <w:sz w:val="24"/>
          <w:szCs w:val="24"/>
        </w:rPr>
        <w:tab/>
      </w:r>
      <w:r w:rsidRPr="00AD2866">
        <w:rPr>
          <w:rFonts w:ascii="Times New Roman" w:hAnsi="Times New Roman" w:cs="Times New Roman"/>
          <w:b/>
          <w:bCs/>
          <w:sz w:val="24"/>
          <w:szCs w:val="24"/>
        </w:rPr>
        <w:t xml:space="preserve">IV.- </w:t>
      </w:r>
      <w:r w:rsidRPr="00AD2866">
        <w:rPr>
          <w:rFonts w:ascii="Times New Roman" w:hAnsi="Times New Roman" w:cs="Times New Roman"/>
          <w:sz w:val="24"/>
          <w:szCs w:val="24"/>
        </w:rPr>
        <w:t xml:space="preserve">Que, asimismo, el Máximo Tribunal, </w:t>
      </w:r>
      <w:r w:rsidRPr="00AD2866">
        <w:rPr>
          <w:rFonts w:ascii="Times New Roman" w:hAnsi="Times New Roman" w:cs="Times New Roman"/>
          <w:sz w:val="24"/>
          <w:szCs w:val="24"/>
          <w:lang w:val="es-ES"/>
        </w:rPr>
        <w:t xml:space="preserve">en la sentencia dictada el 07.03.2023 - en el caso </w:t>
      </w:r>
      <w:r w:rsidRPr="00AD2866">
        <w:rPr>
          <w:rFonts w:ascii="Times New Roman" w:hAnsi="Times New Roman" w:cs="Times New Roman"/>
          <w:b/>
          <w:bCs/>
          <w:sz w:val="24"/>
          <w:szCs w:val="24"/>
          <w:lang w:val="es-ES"/>
        </w:rPr>
        <w:t>“García, Javier Omar y otro c/ UGOFE S.A. y otros s/ daños y perjuicios” (Fallos: 346:143)</w:t>
      </w:r>
      <w:r w:rsidRPr="00AD2866">
        <w:rPr>
          <w:rFonts w:ascii="Times New Roman" w:hAnsi="Times New Roman" w:cs="Times New Roman"/>
          <w:sz w:val="24"/>
          <w:szCs w:val="24"/>
          <w:lang w:val="es-ES"/>
        </w:rPr>
        <w:t xml:space="preserve">, descalificó una sentencia de la Cámara Nacional en lo Civil que había ordenado aplicar una </w:t>
      </w:r>
      <w:r w:rsidRPr="00AD2866">
        <w:rPr>
          <w:rFonts w:ascii="Times New Roman" w:hAnsi="Times New Roman" w:cs="Times New Roman"/>
          <w:sz w:val="24"/>
          <w:szCs w:val="24"/>
          <w:u w:val="single"/>
          <w:lang w:val="es-ES"/>
        </w:rPr>
        <w:t>tasa de interés multiplicada</w:t>
      </w:r>
      <w:r w:rsidRPr="00AD2866">
        <w:rPr>
          <w:rFonts w:ascii="Times New Roman" w:hAnsi="Times New Roman" w:cs="Times New Roman"/>
          <w:sz w:val="24"/>
          <w:szCs w:val="24"/>
          <w:lang w:val="es-ES"/>
        </w:rPr>
        <w:t xml:space="preserve"> (“doble tasa activa”)</w:t>
      </w:r>
      <w:r>
        <w:rPr>
          <w:rFonts w:ascii="Times New Roman" w:hAnsi="Times New Roman" w:cs="Times New Roman"/>
          <w:sz w:val="24"/>
          <w:szCs w:val="24"/>
          <w:lang w:val="es-ES"/>
        </w:rPr>
        <w:t xml:space="preserve">, aseverando </w:t>
      </w:r>
      <w:r w:rsidRPr="00AD2866">
        <w:rPr>
          <w:rFonts w:ascii="Times New Roman" w:hAnsi="Times New Roman" w:cs="Times New Roman"/>
          <w:sz w:val="24"/>
          <w:szCs w:val="24"/>
          <w:lang w:val="es-ES"/>
        </w:rPr>
        <w:t>que la tasa así aplicada no se ajustaba a los criterios previstos por el legislador en el artículo 768 del Código Civil y Comercial de la Nación. Esa norma, bajo el título “</w:t>
      </w:r>
      <w:r w:rsidRPr="00AD2866">
        <w:rPr>
          <w:rFonts w:ascii="Times New Roman" w:hAnsi="Times New Roman" w:cs="Times New Roman"/>
          <w:sz w:val="24"/>
          <w:szCs w:val="24"/>
        </w:rPr>
        <w:t xml:space="preserve">Intereses moratorios”, dispone: “A partir de su mora el deudor debe los intereses correspondientes. La tasa se determina: a) por lo que acuerden las partes; b) por lo que dispongan las leyes especiales; c) en subsidio, </w:t>
      </w:r>
      <w:r w:rsidRPr="00C67C14">
        <w:rPr>
          <w:rFonts w:ascii="Times New Roman" w:hAnsi="Times New Roman" w:cs="Times New Roman"/>
          <w:sz w:val="24"/>
          <w:szCs w:val="24"/>
          <w:u w:val="single"/>
        </w:rPr>
        <w:t>por tasas que se fijen según las reglamentaciones del Banco Central</w:t>
      </w:r>
      <w:r w:rsidRPr="00AD2866">
        <w:rPr>
          <w:rFonts w:ascii="Times New Roman" w:hAnsi="Times New Roman" w:cs="Times New Roman"/>
          <w:sz w:val="24"/>
          <w:szCs w:val="24"/>
        </w:rPr>
        <w:t xml:space="preserve">”. </w:t>
      </w:r>
    </w:p>
    <w:p w:rsidR="00BD37FB" w:rsidRPr="00AD2866" w:rsidRDefault="00BD37FB" w:rsidP="00BD37FB">
      <w:pPr>
        <w:spacing w:line="360" w:lineRule="auto"/>
        <w:jc w:val="both"/>
        <w:rPr>
          <w:rFonts w:ascii="Times New Roman" w:hAnsi="Times New Roman" w:cs="Times New Roman"/>
          <w:sz w:val="24"/>
          <w:szCs w:val="24"/>
        </w:rPr>
      </w:pPr>
      <w:r w:rsidRPr="00AD2866">
        <w:rPr>
          <w:rFonts w:ascii="Times New Roman" w:hAnsi="Times New Roman" w:cs="Times New Roman"/>
          <w:sz w:val="24"/>
          <w:szCs w:val="24"/>
        </w:rPr>
        <w:tab/>
      </w:r>
      <w:r w:rsidRPr="00AD2866">
        <w:rPr>
          <w:rFonts w:ascii="Times New Roman" w:hAnsi="Times New Roman" w:cs="Times New Roman"/>
          <w:b/>
          <w:bCs/>
          <w:sz w:val="24"/>
          <w:szCs w:val="24"/>
        </w:rPr>
        <w:t>V.-</w:t>
      </w:r>
      <w:r w:rsidRPr="00AD2866">
        <w:rPr>
          <w:rFonts w:ascii="Times New Roman" w:hAnsi="Times New Roman" w:cs="Times New Roman"/>
          <w:sz w:val="24"/>
          <w:szCs w:val="24"/>
        </w:rPr>
        <w:t xml:space="preserve"> Que la inflación significativa y la pérdida del poder adquisitivo del peso -hechos notorios- exigen la revisión de lo resuelto por esta CNAT en torno a las tasas de interés aplicables a los créditos laborales, todos ellos de naturaleza alimentaria, con el propósito de mantener incólume el contenido de la prestación debida y no pagada en tiempo oportuno. Es que, se exige concretar, en los hechos, el principio de reparación integral de raigambre constitucional, en orden a resarcir el daño derivado de la mora. Ello así, pues, de conservarse la recomendación de las tasas de interés de las Actas 2601/2014, 2630/2016 y 2658/2017, todas ellas negativas -</w:t>
      </w:r>
      <w:r>
        <w:rPr>
          <w:rFonts w:ascii="Times New Roman" w:hAnsi="Times New Roman" w:cs="Times New Roman"/>
          <w:sz w:val="24"/>
          <w:szCs w:val="24"/>
        </w:rPr>
        <w:t xml:space="preserve">al menos </w:t>
      </w:r>
      <w:r w:rsidRPr="00AD2866">
        <w:rPr>
          <w:rFonts w:ascii="Times New Roman" w:hAnsi="Times New Roman" w:cs="Times New Roman"/>
          <w:sz w:val="24"/>
          <w:szCs w:val="24"/>
        </w:rPr>
        <w:t xml:space="preserve">aplicadas de manera plana-, </w:t>
      </w:r>
      <w:r>
        <w:rPr>
          <w:rFonts w:ascii="Times New Roman" w:hAnsi="Times New Roman" w:cs="Times New Roman"/>
          <w:sz w:val="24"/>
          <w:szCs w:val="24"/>
        </w:rPr>
        <w:t xml:space="preserve">se produciría </w:t>
      </w:r>
      <w:r w:rsidRPr="00AD2866">
        <w:rPr>
          <w:rFonts w:ascii="Times New Roman" w:hAnsi="Times New Roman" w:cs="Times New Roman"/>
          <w:sz w:val="24"/>
          <w:szCs w:val="24"/>
        </w:rPr>
        <w:t>la pulverización de los créditos</w:t>
      </w:r>
      <w:r>
        <w:rPr>
          <w:rFonts w:ascii="Times New Roman" w:hAnsi="Times New Roman" w:cs="Times New Roman"/>
          <w:sz w:val="24"/>
          <w:szCs w:val="24"/>
        </w:rPr>
        <w:t xml:space="preserve"> y, en consecuencia, </w:t>
      </w:r>
      <w:r w:rsidRPr="00AD2866">
        <w:rPr>
          <w:rFonts w:ascii="Times New Roman" w:hAnsi="Times New Roman" w:cs="Times New Roman"/>
          <w:sz w:val="24"/>
          <w:szCs w:val="24"/>
        </w:rPr>
        <w:t xml:space="preserve">la </w:t>
      </w:r>
      <w:r>
        <w:rPr>
          <w:rFonts w:ascii="Times New Roman" w:hAnsi="Times New Roman" w:cs="Times New Roman"/>
          <w:sz w:val="24"/>
          <w:szCs w:val="24"/>
        </w:rPr>
        <w:t xml:space="preserve">afectación de la </w:t>
      </w:r>
      <w:r w:rsidRPr="00AD2866">
        <w:rPr>
          <w:rFonts w:ascii="Times New Roman" w:hAnsi="Times New Roman" w:cs="Times New Roman"/>
          <w:sz w:val="24"/>
          <w:szCs w:val="24"/>
        </w:rPr>
        <w:t xml:space="preserve">garantía de propiedad (artículo 17, CN) de acreedores/as que, por otro lado, resultan sujetos de preferente tutela (artículo 14 bis, CN).  </w:t>
      </w:r>
    </w:p>
    <w:p w:rsidR="00BD37FB" w:rsidRPr="00AD2866" w:rsidRDefault="00BD37FB" w:rsidP="00BD37FB">
      <w:pPr>
        <w:spacing w:line="360" w:lineRule="auto"/>
        <w:jc w:val="both"/>
        <w:rPr>
          <w:rFonts w:ascii="Times New Roman" w:hAnsi="Times New Roman" w:cs="Times New Roman"/>
          <w:sz w:val="24"/>
          <w:szCs w:val="24"/>
          <w:lang w:val="es-ES"/>
        </w:rPr>
      </w:pPr>
      <w:r w:rsidRPr="00AD2866">
        <w:rPr>
          <w:rFonts w:ascii="Times New Roman" w:hAnsi="Times New Roman" w:cs="Times New Roman"/>
          <w:sz w:val="24"/>
          <w:szCs w:val="24"/>
        </w:rPr>
        <w:tab/>
      </w:r>
      <w:r w:rsidRPr="00AD2866">
        <w:rPr>
          <w:rFonts w:ascii="Times New Roman" w:hAnsi="Times New Roman" w:cs="Times New Roman"/>
          <w:b/>
          <w:bCs/>
          <w:sz w:val="24"/>
          <w:szCs w:val="24"/>
        </w:rPr>
        <w:t>VI.-</w:t>
      </w:r>
      <w:r w:rsidRPr="00AD2866">
        <w:rPr>
          <w:rFonts w:ascii="Times New Roman" w:hAnsi="Times New Roman" w:cs="Times New Roman"/>
          <w:sz w:val="24"/>
          <w:szCs w:val="24"/>
        </w:rPr>
        <w:t xml:space="preserve"> Que es jurisprudencia reiterada del Máximo Tribunal que </w:t>
      </w:r>
      <w:r w:rsidRPr="00AD2866">
        <w:rPr>
          <w:rFonts w:ascii="Times New Roman" w:hAnsi="Times New Roman" w:cs="Times New Roman"/>
          <w:sz w:val="24"/>
          <w:szCs w:val="24"/>
          <w:lang w:val="es-ES"/>
        </w:rPr>
        <w:t xml:space="preserve">la declaración de inconstitucionalidad constituye la más delicada de las funciones a encomendar a un tribunal de justicia, configurando un acto de suma gravedad que debe ser considerado la última ratio del orden jurídico; habiéndose puntualizado que no cabe formularla sino cuando un acabado examen del precepto conduce a la convicción cierta de que su aplicación conculca la garantía constitucional invocada y, además, </w:t>
      </w:r>
      <w:r w:rsidRPr="00E32B07">
        <w:rPr>
          <w:rFonts w:ascii="Times New Roman" w:hAnsi="Times New Roman" w:cs="Times New Roman"/>
          <w:sz w:val="24"/>
          <w:szCs w:val="24"/>
          <w:u w:val="single"/>
          <w:lang w:val="es-ES"/>
        </w:rPr>
        <w:t>cuando no existe otro modo de salvaguardar el derecho o garantía amparado por la Constitución Nacional</w:t>
      </w:r>
      <w:r w:rsidRPr="00AD2866">
        <w:rPr>
          <w:rFonts w:ascii="Times New Roman" w:hAnsi="Times New Roman" w:cs="Times New Roman"/>
          <w:sz w:val="24"/>
          <w:szCs w:val="24"/>
          <w:lang w:val="es-ES"/>
        </w:rPr>
        <w:t xml:space="preserve"> (Conf., Fallos: </w:t>
      </w:r>
      <w:r w:rsidRPr="00AD2866">
        <w:rPr>
          <w:rFonts w:ascii="Times New Roman" w:hAnsi="Times New Roman" w:cs="Times New Roman"/>
          <w:sz w:val="24"/>
          <w:szCs w:val="24"/>
        </w:rPr>
        <w:t>343:264</w:t>
      </w:r>
      <w:r w:rsidRPr="00AD2866">
        <w:rPr>
          <w:rFonts w:ascii="Times New Roman" w:hAnsi="Times New Roman" w:cs="Times New Roman"/>
          <w:sz w:val="24"/>
          <w:szCs w:val="24"/>
          <w:lang w:val="es-ES"/>
        </w:rPr>
        <w:t xml:space="preserve">; </w:t>
      </w:r>
      <w:r w:rsidRPr="00AD2866">
        <w:rPr>
          <w:rFonts w:ascii="Times New Roman" w:hAnsi="Times New Roman" w:cs="Times New Roman"/>
          <w:sz w:val="24"/>
          <w:szCs w:val="24"/>
        </w:rPr>
        <w:t>339:1583</w:t>
      </w:r>
      <w:r w:rsidRPr="00AD2866">
        <w:rPr>
          <w:rFonts w:ascii="Times New Roman" w:hAnsi="Times New Roman" w:cs="Times New Roman"/>
          <w:sz w:val="24"/>
          <w:szCs w:val="24"/>
          <w:lang w:val="es-ES"/>
        </w:rPr>
        <w:t xml:space="preserve">; 333:447; </w:t>
      </w:r>
      <w:r w:rsidRPr="00AD2866">
        <w:rPr>
          <w:rFonts w:ascii="Times New Roman" w:hAnsi="Times New Roman" w:cs="Times New Roman"/>
          <w:sz w:val="24"/>
          <w:szCs w:val="24"/>
        </w:rPr>
        <w:t>330:855,</w:t>
      </w:r>
      <w:r w:rsidRPr="00AD2866">
        <w:rPr>
          <w:rFonts w:ascii="Times New Roman" w:hAnsi="Times New Roman" w:cs="Times New Roman"/>
          <w:sz w:val="24"/>
          <w:szCs w:val="24"/>
          <w:lang w:val="es-ES"/>
        </w:rPr>
        <w:t xml:space="preserve"> entre muchos otros).</w:t>
      </w:r>
    </w:p>
    <w:p w:rsidR="00BD37FB" w:rsidRPr="00AD2866" w:rsidRDefault="00BD37FB" w:rsidP="00BD37FB">
      <w:pPr>
        <w:spacing w:line="360" w:lineRule="auto"/>
        <w:jc w:val="both"/>
        <w:rPr>
          <w:rFonts w:ascii="Times New Roman" w:hAnsi="Times New Roman" w:cs="Times New Roman"/>
          <w:sz w:val="24"/>
          <w:szCs w:val="24"/>
          <w:lang w:val="es-ES"/>
        </w:rPr>
      </w:pPr>
      <w:r w:rsidRPr="00AD2866">
        <w:rPr>
          <w:rFonts w:ascii="Times New Roman" w:hAnsi="Times New Roman" w:cs="Times New Roman"/>
          <w:sz w:val="24"/>
          <w:szCs w:val="24"/>
        </w:rPr>
        <w:lastRenderedPageBreak/>
        <w:tab/>
      </w:r>
      <w:r w:rsidRPr="00AD2866">
        <w:rPr>
          <w:rFonts w:ascii="Times New Roman" w:hAnsi="Times New Roman" w:cs="Times New Roman"/>
          <w:b/>
          <w:bCs/>
          <w:sz w:val="24"/>
          <w:szCs w:val="24"/>
        </w:rPr>
        <w:t>VII.-</w:t>
      </w:r>
      <w:r w:rsidRPr="00AD2866">
        <w:rPr>
          <w:rFonts w:ascii="Times New Roman" w:hAnsi="Times New Roman" w:cs="Times New Roman"/>
          <w:sz w:val="24"/>
          <w:szCs w:val="24"/>
        </w:rPr>
        <w:t xml:space="preserve"> Que, como lo ha postulado </w:t>
      </w:r>
      <w:r w:rsidRPr="00AD2866">
        <w:rPr>
          <w:rFonts w:ascii="Times New Roman" w:hAnsi="Times New Roman" w:cs="Times New Roman"/>
          <w:sz w:val="24"/>
          <w:szCs w:val="24"/>
          <w:lang w:val="es-ES"/>
        </w:rPr>
        <w:t xml:space="preserve">en tiempo reciente </w:t>
      </w:r>
      <w:r w:rsidRPr="00AD2866">
        <w:rPr>
          <w:rFonts w:ascii="Times New Roman" w:hAnsi="Times New Roman" w:cs="Times New Roman"/>
          <w:sz w:val="24"/>
          <w:szCs w:val="24"/>
        </w:rPr>
        <w:t>la más autorizada doctrina</w:t>
      </w:r>
      <w:r w:rsidRPr="00AD2866">
        <w:rPr>
          <w:rFonts w:ascii="Times New Roman" w:hAnsi="Times New Roman" w:cs="Times New Roman"/>
          <w:sz w:val="24"/>
          <w:szCs w:val="24"/>
          <w:lang w:val="es-ES"/>
        </w:rPr>
        <w:t xml:space="preserve">: “vigente la prohibición de indexar por vía directa, que emerge claramente del artículo 7° de la ley 23.928 (texto según ley 25.561)…en supuestos de inflación o deterioro monetario, se recurrirá a las obligaciones de valor, o a los intereses impuros (que contemplan la compensación del uso del dinero más el deterioro monetario)” (LORENZETTI, Ricardo Luis, “El derecho constitucional frente a las crisis económicas”, en </w:t>
      </w:r>
      <w:r w:rsidRPr="00AD2866">
        <w:rPr>
          <w:rFonts w:ascii="Times New Roman" w:hAnsi="Times New Roman" w:cs="Times New Roman"/>
          <w:i/>
          <w:iCs/>
          <w:sz w:val="24"/>
          <w:szCs w:val="24"/>
          <w:lang w:val="es-ES"/>
        </w:rPr>
        <w:t>Derecho monetario</w:t>
      </w:r>
      <w:r w:rsidRPr="00AD2866">
        <w:rPr>
          <w:rFonts w:ascii="Times New Roman" w:hAnsi="Times New Roman" w:cs="Times New Roman"/>
          <w:sz w:val="24"/>
          <w:szCs w:val="24"/>
          <w:lang w:val="es-ES"/>
        </w:rPr>
        <w:t xml:space="preserve">, director LORENZETTI, Ricardo Luis, coordinadores/as Fernando A. SAGARNA y María Paula PONTORIERO, Editorial </w:t>
      </w:r>
      <w:proofErr w:type="spellStart"/>
      <w:r w:rsidRPr="00AD2866">
        <w:rPr>
          <w:rFonts w:ascii="Times New Roman" w:hAnsi="Times New Roman" w:cs="Times New Roman"/>
          <w:sz w:val="24"/>
          <w:szCs w:val="24"/>
          <w:lang w:val="es-ES"/>
        </w:rPr>
        <w:t>Rubinzal</w:t>
      </w:r>
      <w:proofErr w:type="spellEnd"/>
      <w:r w:rsidRPr="00AD2866">
        <w:rPr>
          <w:rFonts w:ascii="Times New Roman" w:hAnsi="Times New Roman" w:cs="Times New Roman"/>
          <w:sz w:val="24"/>
          <w:szCs w:val="24"/>
          <w:lang w:val="es-ES"/>
        </w:rPr>
        <w:t xml:space="preserve"> – </w:t>
      </w:r>
      <w:proofErr w:type="spellStart"/>
      <w:r w:rsidRPr="00AD2866">
        <w:rPr>
          <w:rFonts w:ascii="Times New Roman" w:hAnsi="Times New Roman" w:cs="Times New Roman"/>
          <w:sz w:val="24"/>
          <w:szCs w:val="24"/>
          <w:lang w:val="es-ES"/>
        </w:rPr>
        <w:t>Culzoni</w:t>
      </w:r>
      <w:proofErr w:type="spellEnd"/>
      <w:r w:rsidRPr="00AD2866">
        <w:rPr>
          <w:rFonts w:ascii="Times New Roman" w:hAnsi="Times New Roman" w:cs="Times New Roman"/>
          <w:sz w:val="24"/>
          <w:szCs w:val="24"/>
          <w:lang w:val="es-ES"/>
        </w:rPr>
        <w:t xml:space="preserve">, Santa Fe,2023, p.53). </w:t>
      </w:r>
    </w:p>
    <w:p w:rsidR="00BD37FB" w:rsidRPr="00AD2866" w:rsidRDefault="00BD37FB" w:rsidP="00BD37FB">
      <w:pPr>
        <w:spacing w:line="360" w:lineRule="auto"/>
        <w:jc w:val="both"/>
        <w:rPr>
          <w:rFonts w:ascii="Times New Roman" w:hAnsi="Times New Roman" w:cs="Times New Roman"/>
          <w:sz w:val="24"/>
          <w:szCs w:val="24"/>
          <w:lang w:val="es-ES"/>
        </w:rPr>
      </w:pPr>
      <w:r w:rsidRPr="00AD2866">
        <w:rPr>
          <w:rFonts w:ascii="Times New Roman" w:hAnsi="Times New Roman" w:cs="Times New Roman"/>
          <w:sz w:val="24"/>
          <w:szCs w:val="24"/>
          <w:lang w:val="es-ES"/>
        </w:rPr>
        <w:tab/>
      </w:r>
      <w:r w:rsidRPr="00AD2866">
        <w:rPr>
          <w:rFonts w:ascii="Times New Roman" w:hAnsi="Times New Roman" w:cs="Times New Roman"/>
          <w:b/>
          <w:bCs/>
          <w:sz w:val="24"/>
          <w:szCs w:val="24"/>
          <w:lang w:val="es-ES"/>
        </w:rPr>
        <w:t>VIII.-</w:t>
      </w:r>
      <w:r w:rsidRPr="00AD2866">
        <w:rPr>
          <w:rFonts w:ascii="Times New Roman" w:hAnsi="Times New Roman" w:cs="Times New Roman"/>
          <w:sz w:val="24"/>
          <w:szCs w:val="24"/>
          <w:lang w:val="es-ES"/>
        </w:rPr>
        <w:t xml:space="preserve"> Que, el análisis integral del derecho vigente permite advertir la presencia de herramientas jurídicas que </w:t>
      </w:r>
      <w:r w:rsidRPr="00AD2866">
        <w:rPr>
          <w:rFonts w:ascii="Times New Roman" w:hAnsi="Times New Roman" w:cs="Times New Roman"/>
          <w:i/>
          <w:iCs/>
          <w:sz w:val="24"/>
          <w:szCs w:val="24"/>
          <w:lang w:val="es-ES"/>
        </w:rPr>
        <w:t>prima facie</w:t>
      </w:r>
      <w:r w:rsidRPr="00AD2866">
        <w:rPr>
          <w:rFonts w:ascii="Times New Roman" w:hAnsi="Times New Roman" w:cs="Times New Roman"/>
          <w:sz w:val="24"/>
          <w:szCs w:val="24"/>
          <w:lang w:val="es-ES"/>
        </w:rPr>
        <w:t xml:space="preserve"> permiten sobrellevar el impacto nocivo que provoca la inflación</w:t>
      </w:r>
      <w:r>
        <w:rPr>
          <w:rFonts w:ascii="Times New Roman" w:hAnsi="Times New Roman" w:cs="Times New Roman"/>
          <w:sz w:val="24"/>
          <w:szCs w:val="24"/>
          <w:lang w:val="es-ES"/>
        </w:rPr>
        <w:t xml:space="preserve"> sobre la sustancia de los créditos</w:t>
      </w:r>
      <w:r w:rsidRPr="00AD2866">
        <w:rPr>
          <w:rFonts w:ascii="Times New Roman" w:hAnsi="Times New Roman" w:cs="Times New Roman"/>
          <w:sz w:val="24"/>
          <w:szCs w:val="24"/>
          <w:lang w:val="es-ES"/>
        </w:rPr>
        <w:t xml:space="preserve">, ya sea que se ubique el razonamiento en el ámbito de las deudas dinerarias como en el plano de las deudas de valor. Desde la primera formulación, a través de la confluencia de intereses compensatorios y moratorios (arts.767 y 768, </w:t>
      </w:r>
      <w:proofErr w:type="spellStart"/>
      <w:r w:rsidRPr="00AD2866">
        <w:rPr>
          <w:rFonts w:ascii="Times New Roman" w:hAnsi="Times New Roman" w:cs="Times New Roman"/>
          <w:sz w:val="24"/>
          <w:szCs w:val="24"/>
          <w:lang w:val="es-ES"/>
        </w:rPr>
        <w:t>CCyCN</w:t>
      </w:r>
      <w:proofErr w:type="spellEnd"/>
      <w:r w:rsidRPr="00AD2866">
        <w:rPr>
          <w:rFonts w:ascii="Times New Roman" w:hAnsi="Times New Roman" w:cs="Times New Roman"/>
          <w:sz w:val="24"/>
          <w:szCs w:val="24"/>
          <w:lang w:val="es-ES"/>
        </w:rPr>
        <w:t>) y, desde la segunda, echando mano de la valorización del crédito a través de mecanismos de adecuación que reflejen el valor intrínseco del salario el que, como predicaba Norberto Centeno: “entraña siempre una exigencia de valor mínimo, que se relaciona más con las necesidades que debe atender, que con el valor del trabajo como relación de intercambio” (“El salario como deuda de valor (aproximación al tema)”, Revista Legislación del Trabajo, Tomo XX-B, p.598 y ss.).</w:t>
      </w:r>
    </w:p>
    <w:p w:rsidR="00BD37FB" w:rsidRPr="00AD2866" w:rsidRDefault="00BD37FB" w:rsidP="00BD37FB">
      <w:pPr>
        <w:spacing w:line="360" w:lineRule="auto"/>
        <w:jc w:val="both"/>
        <w:rPr>
          <w:rFonts w:ascii="Times New Roman" w:hAnsi="Times New Roman" w:cs="Times New Roman"/>
          <w:sz w:val="24"/>
          <w:szCs w:val="24"/>
        </w:rPr>
      </w:pPr>
      <w:r w:rsidRPr="00AD2866">
        <w:rPr>
          <w:rFonts w:ascii="Times New Roman" w:hAnsi="Times New Roman" w:cs="Times New Roman"/>
          <w:sz w:val="24"/>
          <w:szCs w:val="24"/>
          <w:lang w:val="es-ES"/>
        </w:rPr>
        <w:tab/>
      </w:r>
      <w:r w:rsidRPr="00AD2866">
        <w:rPr>
          <w:rFonts w:ascii="Times New Roman" w:hAnsi="Times New Roman" w:cs="Times New Roman"/>
          <w:b/>
          <w:bCs/>
          <w:sz w:val="24"/>
          <w:szCs w:val="24"/>
          <w:lang w:val="es-ES"/>
        </w:rPr>
        <w:t>IX.-</w:t>
      </w:r>
      <w:r w:rsidRPr="00AD2866">
        <w:rPr>
          <w:rFonts w:ascii="Times New Roman" w:hAnsi="Times New Roman" w:cs="Times New Roman"/>
          <w:sz w:val="24"/>
          <w:szCs w:val="24"/>
          <w:lang w:val="es-ES"/>
        </w:rPr>
        <w:t xml:space="preserve"> Que, por las razones expuestas en los considerandos anteriores y luego del intercambio de opiniones que se llevara a cabo durante el Acuerdo General celebrado el 13.03.2024, esta Cámara Nacional del Trabajo considera pertinente reemplazar el Acta </w:t>
      </w:r>
      <w:r>
        <w:rPr>
          <w:rFonts w:ascii="Times New Roman" w:hAnsi="Times New Roman" w:cs="Times New Roman"/>
          <w:sz w:val="24"/>
          <w:szCs w:val="24"/>
          <w:lang w:val="es-ES"/>
        </w:rPr>
        <w:t xml:space="preserve">Nro. </w:t>
      </w:r>
      <w:r w:rsidRPr="00AD2866">
        <w:rPr>
          <w:rFonts w:ascii="Times New Roman" w:hAnsi="Times New Roman" w:cs="Times New Roman"/>
          <w:sz w:val="24"/>
          <w:szCs w:val="24"/>
          <w:lang w:val="es-ES"/>
        </w:rPr>
        <w:t xml:space="preserve">2764 </w:t>
      </w:r>
      <w:proofErr w:type="gramStart"/>
      <w:r w:rsidRPr="00AD2866">
        <w:rPr>
          <w:rFonts w:ascii="Times New Roman" w:hAnsi="Times New Roman" w:cs="Times New Roman"/>
          <w:sz w:val="24"/>
          <w:szCs w:val="24"/>
          <w:lang w:val="es-ES"/>
        </w:rPr>
        <w:t>del</w:t>
      </w:r>
      <w:proofErr w:type="gramEnd"/>
      <w:r w:rsidRPr="00AD2866">
        <w:rPr>
          <w:rFonts w:ascii="Times New Roman" w:hAnsi="Times New Roman" w:cs="Times New Roman"/>
          <w:sz w:val="24"/>
          <w:szCs w:val="24"/>
          <w:lang w:val="es-ES"/>
        </w:rPr>
        <w:t xml:space="preserve"> 07.09.2022 por la que se dicta a través de la presente, mediante la cual recomienda la adecuación de los créditos laborales sin tasa legal, de acuerdo a</w:t>
      </w:r>
      <w:r>
        <w:rPr>
          <w:rFonts w:ascii="Times New Roman" w:hAnsi="Times New Roman" w:cs="Times New Roman"/>
          <w:sz w:val="24"/>
          <w:szCs w:val="24"/>
          <w:lang w:val="es-ES"/>
        </w:rPr>
        <w:t xml:space="preserve"> </w:t>
      </w:r>
      <w:r w:rsidRPr="00AD2866">
        <w:rPr>
          <w:rFonts w:ascii="Times New Roman" w:hAnsi="Times New Roman" w:cs="Times New Roman"/>
          <w:sz w:val="24"/>
          <w:szCs w:val="24"/>
          <w:lang w:val="es-ES"/>
        </w:rPr>
        <w:t>l</w:t>
      </w:r>
      <w:r>
        <w:rPr>
          <w:rFonts w:ascii="Times New Roman" w:hAnsi="Times New Roman" w:cs="Times New Roman"/>
          <w:sz w:val="24"/>
          <w:szCs w:val="24"/>
          <w:lang w:val="es-ES"/>
        </w:rPr>
        <w:t>a tasa CER (C</w:t>
      </w:r>
      <w:r w:rsidRPr="00AD2866">
        <w:rPr>
          <w:rFonts w:ascii="Times New Roman" w:hAnsi="Times New Roman" w:cs="Times New Roman"/>
          <w:sz w:val="24"/>
          <w:szCs w:val="24"/>
          <w:lang w:val="es-ES"/>
        </w:rPr>
        <w:t xml:space="preserve">oeficiente </w:t>
      </w:r>
      <w:r w:rsidRPr="00AD2866">
        <w:rPr>
          <w:rFonts w:ascii="Times New Roman" w:hAnsi="Times New Roman" w:cs="Times New Roman"/>
          <w:sz w:val="24"/>
          <w:szCs w:val="24"/>
        </w:rPr>
        <w:t>de Estabilización de Referencia</w:t>
      </w:r>
      <w:r>
        <w:rPr>
          <w:rFonts w:ascii="Times New Roman" w:hAnsi="Times New Roman" w:cs="Times New Roman"/>
          <w:sz w:val="24"/>
          <w:szCs w:val="24"/>
        </w:rPr>
        <w:t xml:space="preserve">) </w:t>
      </w:r>
      <w:r w:rsidRPr="00AD2866">
        <w:rPr>
          <w:rFonts w:ascii="Times New Roman" w:hAnsi="Times New Roman" w:cs="Times New Roman"/>
          <w:sz w:val="24"/>
          <w:szCs w:val="24"/>
        </w:rPr>
        <w:t xml:space="preserve">más una tasa pura del 6% anual, en ambos casos, </w:t>
      </w:r>
      <w:r>
        <w:rPr>
          <w:rFonts w:ascii="Times New Roman" w:hAnsi="Times New Roman" w:cs="Times New Roman"/>
          <w:sz w:val="24"/>
          <w:szCs w:val="24"/>
        </w:rPr>
        <w:t xml:space="preserve">calculadas </w:t>
      </w:r>
      <w:r w:rsidRPr="00AD2866">
        <w:rPr>
          <w:rFonts w:ascii="Times New Roman" w:hAnsi="Times New Roman" w:cs="Times New Roman"/>
          <w:sz w:val="24"/>
          <w:szCs w:val="24"/>
        </w:rPr>
        <w:t xml:space="preserve">desde la fecha de exigibilidad del crédito diferido a condena hasta la </w:t>
      </w:r>
      <w:r>
        <w:rPr>
          <w:rFonts w:ascii="Times New Roman" w:hAnsi="Times New Roman" w:cs="Times New Roman"/>
          <w:sz w:val="24"/>
          <w:szCs w:val="24"/>
        </w:rPr>
        <w:t xml:space="preserve">fecha </w:t>
      </w:r>
      <w:r w:rsidRPr="00AD2866">
        <w:rPr>
          <w:rFonts w:ascii="Times New Roman" w:hAnsi="Times New Roman" w:cs="Times New Roman"/>
          <w:sz w:val="24"/>
          <w:szCs w:val="24"/>
        </w:rPr>
        <w:t>del efectivo pago</w:t>
      </w:r>
      <w:r>
        <w:rPr>
          <w:rFonts w:ascii="Times New Roman" w:hAnsi="Times New Roman" w:cs="Times New Roman"/>
          <w:sz w:val="24"/>
          <w:szCs w:val="24"/>
        </w:rPr>
        <w:t>.</w:t>
      </w:r>
    </w:p>
    <w:p w:rsidR="00BD37FB" w:rsidRDefault="00BD37FB" w:rsidP="00BD37FB">
      <w:pPr>
        <w:spacing w:line="360" w:lineRule="auto"/>
        <w:jc w:val="both"/>
        <w:rPr>
          <w:rFonts w:ascii="Times New Roman" w:hAnsi="Times New Roman" w:cs="Times New Roman"/>
          <w:sz w:val="24"/>
          <w:szCs w:val="24"/>
        </w:rPr>
      </w:pPr>
      <w:r w:rsidRPr="00AD2866">
        <w:rPr>
          <w:rFonts w:ascii="Times New Roman" w:hAnsi="Times New Roman" w:cs="Times New Roman"/>
          <w:sz w:val="24"/>
          <w:szCs w:val="24"/>
        </w:rPr>
        <w:tab/>
        <w:t xml:space="preserve">En sintonía con lo que postuló la Sala VIII de esta CNAT en el caso </w:t>
      </w:r>
      <w:r w:rsidRPr="00AD2866">
        <w:rPr>
          <w:rFonts w:ascii="Times New Roman" w:eastAsia="Times New Roman" w:hAnsi="Times New Roman" w:cs="Times New Roman"/>
          <w:sz w:val="24"/>
          <w:szCs w:val="24"/>
          <w:lang w:val="es-ES" w:eastAsia="ar-SA"/>
        </w:rPr>
        <w:t>“</w:t>
      </w:r>
      <w:proofErr w:type="spellStart"/>
      <w:r w:rsidRPr="00AD2866">
        <w:rPr>
          <w:rFonts w:ascii="Times New Roman" w:eastAsia="Times New Roman" w:hAnsi="Times New Roman" w:cs="Times New Roman"/>
          <w:sz w:val="24"/>
          <w:szCs w:val="24"/>
          <w:lang w:val="es-ES" w:eastAsia="ar-SA"/>
        </w:rPr>
        <w:fldChar w:fldCharType="begin"/>
      </w:r>
      <w:r w:rsidRPr="00AD2866">
        <w:rPr>
          <w:rFonts w:ascii="Times New Roman" w:eastAsia="Times New Roman" w:hAnsi="Times New Roman" w:cs="Times New Roman"/>
          <w:sz w:val="24"/>
          <w:szCs w:val="24"/>
          <w:lang w:val="es-ES" w:eastAsia="ar-SA"/>
        </w:rPr>
        <w:instrText xml:space="preserve"> HYPERLINK "C://Users/PJN/Downloads/fallo%20(3).pdf" </w:instrText>
      </w:r>
      <w:r w:rsidRPr="00AD2866">
        <w:rPr>
          <w:rFonts w:ascii="Times New Roman" w:eastAsia="Times New Roman" w:hAnsi="Times New Roman" w:cs="Times New Roman"/>
          <w:sz w:val="24"/>
          <w:szCs w:val="24"/>
          <w:lang w:val="es-ES" w:eastAsia="ar-SA"/>
        </w:rPr>
        <w:fldChar w:fldCharType="separate"/>
      </w:r>
      <w:r w:rsidRPr="00AD2866">
        <w:rPr>
          <w:rFonts w:ascii="Times New Roman" w:eastAsia="Times New Roman" w:hAnsi="Times New Roman" w:cs="Times New Roman"/>
          <w:color w:val="0000FF"/>
          <w:sz w:val="24"/>
          <w:szCs w:val="24"/>
          <w:u w:val="single"/>
          <w:lang w:val="es-ES" w:eastAsia="ar-SA"/>
        </w:rPr>
        <w:t>Nasilowski</w:t>
      </w:r>
      <w:proofErr w:type="spellEnd"/>
      <w:r w:rsidRPr="00AD2866">
        <w:rPr>
          <w:rFonts w:ascii="Times New Roman" w:eastAsia="Times New Roman" w:hAnsi="Times New Roman" w:cs="Times New Roman"/>
          <w:sz w:val="24"/>
          <w:szCs w:val="24"/>
          <w:lang w:val="es-ES" w:eastAsia="ar-SA"/>
        </w:rPr>
        <w:fldChar w:fldCharType="end"/>
      </w:r>
      <w:r w:rsidRPr="00AD2866">
        <w:rPr>
          <w:rFonts w:ascii="Times New Roman" w:hAnsi="Times New Roman" w:cs="Times New Roman"/>
          <w:b/>
          <w:bCs/>
          <w:sz w:val="24"/>
          <w:szCs w:val="24"/>
        </w:rPr>
        <w:t xml:space="preserve">, </w:t>
      </w:r>
      <w:r w:rsidRPr="00AD2866">
        <w:rPr>
          <w:rFonts w:ascii="Times New Roman" w:hAnsi="Times New Roman" w:cs="Times New Roman"/>
          <w:sz w:val="24"/>
          <w:szCs w:val="24"/>
        </w:rPr>
        <w:t>J</w:t>
      </w:r>
      <w:r w:rsidRPr="00AD2866">
        <w:rPr>
          <w:rFonts w:ascii="Times New Roman" w:eastAsia="Times New Roman" w:hAnsi="Times New Roman" w:cs="Times New Roman"/>
          <w:sz w:val="24"/>
          <w:szCs w:val="24"/>
          <w:lang w:eastAsia="ar-SA"/>
        </w:rPr>
        <w:t>osé Timoteo c/Arauco Argentina S.A. y otros s/accidente - acción civil”, sentencia</w:t>
      </w:r>
      <w:r w:rsidRPr="00AD2866">
        <w:rPr>
          <w:rFonts w:ascii="Times New Roman" w:eastAsia="Times New Roman" w:hAnsi="Times New Roman" w:cs="Times New Roman"/>
          <w:sz w:val="24"/>
          <w:szCs w:val="24"/>
          <w:lang w:val="es-ES" w:eastAsia="ar-SA"/>
        </w:rPr>
        <w:t xml:space="preserve"> del 04.03.2024, es posible calificar al CER </w:t>
      </w:r>
      <w:r w:rsidRPr="00AD2866">
        <w:rPr>
          <w:rFonts w:ascii="Times New Roman" w:hAnsi="Times New Roman" w:cs="Times New Roman"/>
          <w:sz w:val="24"/>
          <w:szCs w:val="24"/>
        </w:rPr>
        <w:t xml:space="preserve">como tasa admitida por el </w:t>
      </w:r>
      <w:proofErr w:type="spellStart"/>
      <w:r w:rsidRPr="00AD2866">
        <w:rPr>
          <w:rFonts w:ascii="Times New Roman" w:hAnsi="Times New Roman" w:cs="Times New Roman"/>
          <w:sz w:val="24"/>
          <w:szCs w:val="24"/>
        </w:rPr>
        <w:t>CCyCN</w:t>
      </w:r>
      <w:proofErr w:type="spellEnd"/>
      <w:r>
        <w:rPr>
          <w:rFonts w:ascii="Times New Roman" w:hAnsi="Times New Roman" w:cs="Times New Roman"/>
          <w:sz w:val="24"/>
          <w:szCs w:val="24"/>
        </w:rPr>
        <w:t>,</w:t>
      </w:r>
      <w:r w:rsidRPr="00AD2866">
        <w:rPr>
          <w:rFonts w:ascii="Times New Roman" w:hAnsi="Times New Roman" w:cs="Times New Roman"/>
          <w:sz w:val="24"/>
          <w:szCs w:val="24"/>
        </w:rPr>
        <w:t xml:space="preserve"> al estar reglamentada por el Banco Central de la República Argentina</w:t>
      </w:r>
      <w:r>
        <w:rPr>
          <w:rFonts w:ascii="Times New Roman" w:hAnsi="Times New Roman" w:cs="Times New Roman"/>
          <w:sz w:val="24"/>
          <w:szCs w:val="24"/>
        </w:rPr>
        <w:t xml:space="preserve"> y reflejar, como lo dispuso el </w:t>
      </w:r>
      <w:r>
        <w:rPr>
          <w:rFonts w:ascii="Times New Roman" w:hAnsi="Times New Roman" w:cs="Times New Roman"/>
          <w:sz w:val="24"/>
          <w:szCs w:val="24"/>
        </w:rPr>
        <w:lastRenderedPageBreak/>
        <w:t>artículo 1° de la ley 25.713: “</w:t>
      </w:r>
      <w:r w:rsidRPr="00AD2866">
        <w:rPr>
          <w:rFonts w:ascii="Times New Roman" w:hAnsi="Times New Roman" w:cs="Times New Roman"/>
          <w:sz w:val="24"/>
          <w:szCs w:val="24"/>
        </w:rPr>
        <w:t xml:space="preserve">la tasa de variación diaria obtenido de la evolución mensual del </w:t>
      </w:r>
      <w:r>
        <w:rPr>
          <w:rFonts w:ascii="Times New Roman" w:hAnsi="Times New Roman" w:cs="Times New Roman"/>
          <w:sz w:val="24"/>
          <w:szCs w:val="24"/>
        </w:rPr>
        <w:t>Í</w:t>
      </w:r>
      <w:r w:rsidRPr="00AD2866">
        <w:rPr>
          <w:rFonts w:ascii="Times New Roman" w:hAnsi="Times New Roman" w:cs="Times New Roman"/>
          <w:sz w:val="24"/>
          <w:szCs w:val="24"/>
        </w:rPr>
        <w:t>ndice de Precios al Consumidor (IPC) publicado por el Instituto Nacional de Estadística y Censos</w:t>
      </w:r>
      <w:r>
        <w:rPr>
          <w:rFonts w:ascii="Times New Roman" w:hAnsi="Times New Roman" w:cs="Times New Roman"/>
          <w:sz w:val="24"/>
          <w:szCs w:val="24"/>
        </w:rPr>
        <w:t>”, de manera que permite compensar el deterioro del signo monetario. Luego, corresponde destacar que el añadido de una tasa moratoria pura en un porcentaje del 6%, orientada a resarcir estrictamente la privación oportuna del capital adeudado, ha sido desde antaño calificado como razonable por los tribunales argentinos.</w:t>
      </w:r>
    </w:p>
    <w:p w:rsidR="00BD37FB" w:rsidRDefault="00BD37FB" w:rsidP="00BD37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B6929">
        <w:rPr>
          <w:rFonts w:ascii="Times New Roman" w:hAnsi="Times New Roman" w:cs="Times New Roman"/>
          <w:b/>
          <w:bCs/>
          <w:sz w:val="24"/>
          <w:szCs w:val="24"/>
        </w:rPr>
        <w:t>X.-</w:t>
      </w:r>
      <w:r>
        <w:rPr>
          <w:rFonts w:ascii="Times New Roman" w:hAnsi="Times New Roman" w:cs="Times New Roman"/>
          <w:sz w:val="24"/>
          <w:szCs w:val="24"/>
        </w:rPr>
        <w:t xml:space="preserve"> Finalmente, ante la </w:t>
      </w:r>
      <w:proofErr w:type="spellStart"/>
      <w:r>
        <w:rPr>
          <w:rFonts w:ascii="Times New Roman" w:hAnsi="Times New Roman" w:cs="Times New Roman"/>
          <w:sz w:val="24"/>
          <w:szCs w:val="24"/>
        </w:rPr>
        <w:t>imperatividad</w:t>
      </w:r>
      <w:proofErr w:type="spellEnd"/>
      <w:r>
        <w:rPr>
          <w:rFonts w:ascii="Times New Roman" w:hAnsi="Times New Roman" w:cs="Times New Roman"/>
          <w:sz w:val="24"/>
          <w:szCs w:val="24"/>
        </w:rPr>
        <w:t xml:space="preserve"> de lo establecido por el artículo 770 inciso b del </w:t>
      </w:r>
      <w:proofErr w:type="spellStart"/>
      <w:r>
        <w:rPr>
          <w:rFonts w:ascii="Times New Roman" w:hAnsi="Times New Roman" w:cs="Times New Roman"/>
          <w:sz w:val="24"/>
          <w:szCs w:val="24"/>
        </w:rPr>
        <w:t>CCyCN</w:t>
      </w:r>
      <w:proofErr w:type="spellEnd"/>
      <w:r>
        <w:rPr>
          <w:rFonts w:ascii="Times New Roman" w:hAnsi="Times New Roman" w:cs="Times New Roman"/>
          <w:sz w:val="24"/>
          <w:szCs w:val="24"/>
        </w:rPr>
        <w:t>, este Tribunal estima conveniente dejar sentado, en sintonía con lo resuelto el 29.02.2024 por la Corte Federal en el caso “Oliva”, que la única capitalización establecida por ese precepto se produce a la fecha de notificación de la demanda y se computa exclusivamente sobre la tasa pura del 6% anual.</w:t>
      </w:r>
    </w:p>
    <w:p w:rsidR="00BD37FB" w:rsidRPr="001B6929" w:rsidRDefault="00BD37FB" w:rsidP="00BD37FB">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los argumentos expuestos,</w:t>
      </w:r>
      <w:r w:rsidR="000250A5">
        <w:rPr>
          <w:rFonts w:ascii="Times New Roman" w:hAnsi="Times New Roman" w:cs="Times New Roman"/>
          <w:sz w:val="24"/>
          <w:szCs w:val="24"/>
        </w:rPr>
        <w:t xml:space="preserve"> y los demás fundamentos</w:t>
      </w:r>
      <w:r w:rsidR="00FB045D">
        <w:rPr>
          <w:rFonts w:ascii="Times New Roman" w:hAnsi="Times New Roman" w:cs="Times New Roman"/>
          <w:sz w:val="24"/>
          <w:szCs w:val="24"/>
        </w:rPr>
        <w:t xml:space="preserve"> que </w:t>
      </w:r>
      <w:r w:rsidR="000250A5">
        <w:rPr>
          <w:rFonts w:ascii="Times New Roman" w:hAnsi="Times New Roman" w:cs="Times New Roman"/>
          <w:sz w:val="24"/>
          <w:szCs w:val="24"/>
        </w:rPr>
        <w:t>cada Magistrado/a pueda esgrimir</w:t>
      </w:r>
      <w:r>
        <w:rPr>
          <w:rFonts w:ascii="Times New Roman" w:hAnsi="Times New Roman" w:cs="Times New Roman"/>
          <w:sz w:val="24"/>
          <w:szCs w:val="24"/>
        </w:rPr>
        <w:t xml:space="preserve">, esta </w:t>
      </w:r>
      <w:r w:rsidRPr="001B6929">
        <w:rPr>
          <w:rFonts w:ascii="Times New Roman" w:hAnsi="Times New Roman" w:cs="Times New Roman"/>
          <w:b/>
          <w:bCs/>
          <w:sz w:val="24"/>
          <w:szCs w:val="24"/>
        </w:rPr>
        <w:t xml:space="preserve">CÁMARA NACIONAL DEL APELACIONES DEL TRABAJO RESUELVE: </w:t>
      </w:r>
      <w:r w:rsidRPr="00E31CB0">
        <w:rPr>
          <w:rFonts w:ascii="Times New Roman" w:hAnsi="Times New Roman" w:cs="Times New Roman"/>
          <w:b/>
          <w:bCs/>
          <w:sz w:val="24"/>
          <w:szCs w:val="24"/>
        </w:rPr>
        <w:t>1)</w:t>
      </w:r>
      <w:r>
        <w:rPr>
          <w:rFonts w:ascii="Times New Roman" w:hAnsi="Times New Roman" w:cs="Times New Roman"/>
          <w:sz w:val="24"/>
          <w:szCs w:val="24"/>
        </w:rPr>
        <w:t xml:space="preserve"> Reemplazar lo dispuesto por el Acta Nro.2764 del 07.09.2022 y disponer, como recomendación, que se adecuen los créditos laborales sin tasa legal, de acuerdo a la tasa CER (Coeficiente de Estabilización de Referencia) reglamentada por el BCRA más una tasa pura del 6% anual, en ambos casos, desde la fecha de exigibilidad del crédito hasta la fecha del efectivo pago; </w:t>
      </w:r>
      <w:r w:rsidRPr="00E31CB0">
        <w:rPr>
          <w:rFonts w:ascii="Times New Roman" w:hAnsi="Times New Roman" w:cs="Times New Roman"/>
          <w:b/>
          <w:bCs/>
          <w:sz w:val="24"/>
          <w:szCs w:val="24"/>
        </w:rPr>
        <w:t>2)</w:t>
      </w:r>
      <w:r>
        <w:rPr>
          <w:rFonts w:ascii="Times New Roman" w:hAnsi="Times New Roman" w:cs="Times New Roman"/>
          <w:sz w:val="24"/>
          <w:szCs w:val="24"/>
        </w:rPr>
        <w:t xml:space="preserve"> Disponer que la única capitalización del artículo 770 inciso b del Código Civil y Comercial de la Nación se produce a la fecha de notificación de la demanda exclusivamente sobre la tasa pura del 6% anual y </w:t>
      </w:r>
      <w:r w:rsidRPr="00E31CB0">
        <w:rPr>
          <w:rFonts w:ascii="Times New Roman" w:hAnsi="Times New Roman" w:cs="Times New Roman"/>
          <w:b/>
          <w:bCs/>
          <w:sz w:val="24"/>
          <w:szCs w:val="24"/>
        </w:rPr>
        <w:t>3)</w:t>
      </w:r>
      <w:r>
        <w:rPr>
          <w:rFonts w:ascii="Times New Roman" w:hAnsi="Times New Roman" w:cs="Times New Roman"/>
          <w:sz w:val="24"/>
          <w:szCs w:val="24"/>
        </w:rPr>
        <w:t xml:space="preserve"> Regístrese y comuníquese. </w:t>
      </w:r>
    </w:p>
    <w:p w:rsidR="00F46195" w:rsidRDefault="00F46195"/>
    <w:sectPr w:rsidR="00F46195" w:rsidSect="00384DF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E3" w:rsidRDefault="00B758E3" w:rsidP="003D4C8D">
      <w:pPr>
        <w:spacing w:after="0" w:line="240" w:lineRule="auto"/>
      </w:pPr>
      <w:r>
        <w:separator/>
      </w:r>
    </w:p>
  </w:endnote>
  <w:endnote w:type="continuationSeparator" w:id="0">
    <w:p w:rsidR="00B758E3" w:rsidRDefault="00B758E3" w:rsidP="003D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D" w:rsidRDefault="003D4C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D" w:rsidRDefault="003D4C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D" w:rsidRDefault="003D4C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E3" w:rsidRDefault="00B758E3" w:rsidP="003D4C8D">
      <w:pPr>
        <w:spacing w:after="0" w:line="240" w:lineRule="auto"/>
      </w:pPr>
      <w:r>
        <w:separator/>
      </w:r>
    </w:p>
  </w:footnote>
  <w:footnote w:type="continuationSeparator" w:id="0">
    <w:p w:rsidR="00B758E3" w:rsidRDefault="00B758E3" w:rsidP="003D4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D" w:rsidRDefault="003D4C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D" w:rsidRPr="00BB2E14" w:rsidRDefault="003D4C8D">
    <w:pPr>
      <w:pStyle w:val="Encabezado"/>
      <w:rPr>
        <w:rFonts w:ascii="Edwardian Script ITC" w:hAnsi="Edwardian Script ITC"/>
        <w:sz w:val="48"/>
        <w:szCs w:val="48"/>
        <w:lang w:val="es-ES"/>
      </w:rPr>
    </w:pPr>
    <w:r w:rsidRPr="00BB2E14">
      <w:rPr>
        <w:rFonts w:ascii="Edwardian Script ITC" w:hAnsi="Edwardian Script ITC"/>
        <w:sz w:val="48"/>
        <w:szCs w:val="48"/>
        <w:lang w:val="es-ES"/>
      </w:rPr>
      <w:t>Poder Judicial de la Nación</w:t>
    </w:r>
  </w:p>
  <w:p w:rsidR="003D4C8D" w:rsidRDefault="003D4C8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D" w:rsidRDefault="003D4C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31"/>
    <w:rsid w:val="000250A5"/>
    <w:rsid w:val="00096875"/>
    <w:rsid w:val="00384DFA"/>
    <w:rsid w:val="003D4C8D"/>
    <w:rsid w:val="004600F0"/>
    <w:rsid w:val="00687FE6"/>
    <w:rsid w:val="006D6631"/>
    <w:rsid w:val="00AC4EAE"/>
    <w:rsid w:val="00B758E3"/>
    <w:rsid w:val="00BD37FB"/>
    <w:rsid w:val="00C81FD3"/>
    <w:rsid w:val="00F46195"/>
    <w:rsid w:val="00F553B6"/>
    <w:rsid w:val="00FB04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B3D2-6B24-4148-AC32-A87672E5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31"/>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C8D"/>
    <w:pPr>
      <w:tabs>
        <w:tab w:val="center" w:pos="4419"/>
        <w:tab w:val="right" w:pos="8838"/>
      </w:tabs>
      <w:spacing w:after="0" w:line="240" w:lineRule="auto"/>
    </w:pPr>
    <w:rPr>
      <w:rFonts w:ascii="Arial" w:hAnsi="Arial"/>
      <w:sz w:val="24"/>
    </w:rPr>
  </w:style>
  <w:style w:type="character" w:customStyle="1" w:styleId="EncabezadoCar">
    <w:name w:val="Encabezado Car"/>
    <w:basedOn w:val="Fuentedeprrafopredeter"/>
    <w:link w:val="Encabezado"/>
    <w:uiPriority w:val="99"/>
    <w:rsid w:val="003D4C8D"/>
  </w:style>
  <w:style w:type="paragraph" w:styleId="Piedepgina">
    <w:name w:val="footer"/>
    <w:basedOn w:val="Normal"/>
    <w:link w:val="PiedepginaCar"/>
    <w:uiPriority w:val="99"/>
    <w:unhideWhenUsed/>
    <w:rsid w:val="003D4C8D"/>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
    <w:uiPriority w:val="99"/>
    <w:rsid w:val="003D4C8D"/>
  </w:style>
  <w:style w:type="character" w:styleId="Hipervnculo">
    <w:name w:val="Hyperlink"/>
    <w:basedOn w:val="Fuentedeprrafopredeter"/>
    <w:uiPriority w:val="99"/>
    <w:unhideWhenUsed/>
    <w:rsid w:val="006D6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jconsulta.csjn.gov.ar/sjconsulta/documentos/verDocumentoByIdLinksJSP.html?idDocumento=6831741&amp;cache=171036507702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jconsulta.csjn.gov.ar/sjconsulta/documentos/verDocumentoByIdLinksJSP.html?idDocumento=7940571&amp;cache=171036353632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Judicial de la Nacion</dc:creator>
  <cp:keywords/>
  <dc:description/>
  <cp:lastModifiedBy>Cuenta Microsoft</cp:lastModifiedBy>
  <cp:revision>2</cp:revision>
  <dcterms:created xsi:type="dcterms:W3CDTF">2024-03-14T16:18:00Z</dcterms:created>
  <dcterms:modified xsi:type="dcterms:W3CDTF">2024-03-14T16:18:00Z</dcterms:modified>
</cp:coreProperties>
</file>